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6" w:lineRule="atLeast"/>
        <w:ind w:right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安徽农垦农业生产社会化服务项目验收标准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6" w:lineRule="atLeast"/>
        <w:ind w:left="0" w:right="0" w:firstLine="51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为确保安徽农垦农业生产社会化服务项目各项建设内容落到实处，达到预期效果，特制定本标准。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一、验收内容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验收内容为农业生产社会化服务的相关补助作业环节；服务质量应不低于《安徽农垦农业生产社会化服务项目作业标准》。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二、验收原则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按照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eastAsia="仿宋_GB2312"/>
          <w:sz w:val="32"/>
          <w:szCs w:val="32"/>
        </w:rPr>
        <w:t>完成一个环节、验收一个环节、报账一个环节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eastAsia="仿宋_GB2312"/>
          <w:sz w:val="32"/>
          <w:szCs w:val="32"/>
        </w:rPr>
        <w:t>的要求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项目实施主体单位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在完成相关服务环节并自验合格后，及时向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省农垦局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申请验收。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项目验收坚持“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项目实施主体单位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据实申报、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省农垦局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全面组织核查验收”的原则，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省农垦局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组织第三方技术依托单位的方式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组建项目验收小组进行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验收。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三、实施程序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．验收申请。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补助作业环节结束后，项目实施主体单位向省农垦局申请验收。主要提供以下验收材料：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（1）验收申请；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营业执照、开户许可证复印件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含服务联合体服务组织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服务合同、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作业记录档案、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农业生产社会化服务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作业确认单</w:t>
      </w:r>
      <w:r>
        <w:rPr>
          <w:rFonts w:hint="eastAsia" w:ascii="仿宋_GB2312" w:hAnsi="仿宋_GB2312" w:eastAsia="仿宋_GB2312" w:cs="仿宋_GB2312"/>
          <w:sz w:val="32"/>
          <w:szCs w:val="32"/>
        </w:rPr>
        <w:t>、相关服务环节图片或影像资料、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农机作业的北斗</w:t>
      </w:r>
      <w:r>
        <w:rPr>
          <w:rFonts w:eastAsia="仿宋_GB2312"/>
          <w:sz w:val="32"/>
          <w:szCs w:val="32"/>
        </w:rPr>
        <w:t>终端作业监测数据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收取服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务对象所交服务费用及减收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金额的证明材料（转账凭证、发票、收据或服务对象签字的缴费表等）等项目有关资料。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．组织验收。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省农垦局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组织第三方技术依托单位的方式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组建项目验收小组进行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验收。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项目验收小组成员应由不少于3人组成，明确一名组长。验收组成员应认真审阅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项目实施主体单位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提供的全部资料，并实地察看项目实施现场，核实作业服务面积，并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出具项目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验收意见和签名。对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项目实施主体单位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自身存在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流转土地种植</w:t>
      </w:r>
      <w:r>
        <w:rPr>
          <w:rFonts w:hint="eastAsia" w:ascii="仿宋_GB2312" w:hAnsi="仿宋_GB2312" w:eastAsia="仿宋_GB2312" w:cs="仿宋_GB2312"/>
          <w:sz w:val="32"/>
          <w:szCs w:val="32"/>
        </w:rPr>
        <w:t>情形的，要重点核查是否纳入服务面积申报。项目验收小组应随机抽取不低于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10%的服务对象或10户服务对象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开展面谈走访，调查作业质量、时效性、满意度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等内容，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保留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相关资料。项目验收小组对项目任务完成情况和出具的验收意见负责。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验收完成后，应将验收结果在安徽农垦信息网和项目实施所在地进行公示7天，公示无异议后确定为验收合格。如遇问题举报，应对问题线索进行核查，若问题属实，则相应核减补助面积。问题情节严重的，取消补助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四、兑现补助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经验收合格后，省农垦局按照财政资金拨付程序及时兑现补助资金，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财政补助资金按既定补助标准和实际服务作业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面积</w:t>
      </w:r>
      <w:r>
        <w:rPr>
          <w:rFonts w:hint="eastAsia" w:ascii="仿宋_GB2312" w:hAnsi="仿宋_GB2312" w:eastAsia="仿宋_GB2312" w:cs="仿宋_GB2312"/>
          <w:sz w:val="32"/>
          <w:szCs w:val="32"/>
        </w:rPr>
        <w:t>一次性直接兑付给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项目实施主体单位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6" w:lineRule="atLeast"/>
        <w:ind w:left="0" w:right="0" w:firstLine="51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6" w:lineRule="atLeast"/>
        <w:ind w:left="0" w:right="0" w:firstLine="51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2348C"/>
    <w:rsid w:val="1417315A"/>
    <w:rsid w:val="2AEF580B"/>
    <w:rsid w:val="2D22348C"/>
    <w:rsid w:val="30C27FAF"/>
    <w:rsid w:val="35B10086"/>
    <w:rsid w:val="361E64BE"/>
    <w:rsid w:val="3BC10CEF"/>
    <w:rsid w:val="3F8B1C8E"/>
    <w:rsid w:val="483D6DB5"/>
    <w:rsid w:val="65AB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2024-02-27T16:06:00Z</dcterms:created>
  <dc:creator>Admin</dc:creator>
  <cp:lastModifiedBy>Admin</cp:lastModifiedBy>
  <dcterms:modified xsi:type="dcterms:W3CDTF">2024-03-03T13:56:58Z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8A01274194D247E4BEF39FA9CC4DDDF4</vt:lpwstr>
  </property>
</Properties>
</file>