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Style w:val="6"/>
          <w:rFonts w:hint="eastAsia" w:asciiTheme="majorEastAsia" w:hAnsiTheme="majorEastAsia" w:eastAsiaTheme="majorEastAsia" w:cstheme="majorEastAsia"/>
          <w:sz w:val="36"/>
          <w:szCs w:val="36"/>
        </w:rPr>
        <w:t>农机购置补贴信访投诉管理制度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为规范农机购置补贴信访投诉管理工作，快速、高效地处理群众或有关单位反映农机购置补贴政策实施方面的问题，按照农业部、财政部有关规定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以及《安徽省信访条例》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等规定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，结合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安徽省农垦事业管理局</w:t>
      </w:r>
      <w:r>
        <w:rPr>
          <w:rFonts w:hint="eastAsia" w:ascii="仿宋_GB2312" w:hAnsi="仿宋_GB2312" w:eastAsia="仿宋_GB2312" w:cs="仿宋_GB2312"/>
          <w:sz w:val="30"/>
          <w:szCs w:val="30"/>
        </w:rPr>
        <w:t>农机购置补贴工作实际，制定本制度。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一、适用范围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1.本制度适用于群众或有关单位通过书信、电子邮件、传真、电话、走访等形式，依法向农机部门或其他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反映农机购置补贴政策落实过程中存在的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违反规定等问题</w:t>
      </w:r>
      <w:r>
        <w:rPr>
          <w:rFonts w:hint="eastAsia" w:ascii="仿宋_GB2312" w:hAnsi="仿宋_GB2312" w:eastAsia="仿宋_GB2312" w:cs="仿宋_GB2312"/>
          <w:sz w:val="30"/>
          <w:szCs w:val="30"/>
        </w:rPr>
        <w:t>，提出建议、意见或者投诉请求。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2.涉及农机补贴产品质量投诉的，按国家《产品质量法》、《农业机械产品修理更换退货责任规定》等有关农机产品质量监督的法律、法规执行。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二、信访投诉的分类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1.按照信访投诉渠道的不同，可分为由上级机关批办的信访事项，由其他相关部门转来的信访事项以及由我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直接受理的信访事项。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2.按照信访投诉性质的不同，可分为一般信访问题和重大信访问题。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.按照信访投诉方式的不同，可分为来电、来信和来访。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.按照信访投诉人是否署名，可分为实名信访和匿名信访。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三、信访投诉的受理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来电、来访受理。受理的工作人员必须做到：热情接待来访人员，认真倾听来电、来访的诉求，分析所反映的问题，及时与其沟通情况；不得对投诉和信访人员置之不理，敷衍塞责，推诿拖延。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2.来信受理。上级机关批办的信访事项和其他相关部门转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0"/>
          <w:szCs w:val="30"/>
        </w:rPr>
        <w:t>的信访事项由局领导批示后，按要求受理。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农机部门收到属于本部门职权范围的信访事项，应当受理；认为该信访事项不属于其受理范围的，应当报告转送、交办的信访工作机构，经同意后可以退回，不得自行转送、交办。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四、信访投诉的办理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登记。建立信访投诉处理档案，及时登记每起信访投诉事项。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2.交办。根据信访投诉案件的具体情况，一般信访问题可直接处理并答复；重大信访问题呈领导批示后，需省农业农村厅协调处理的直接上报，需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县级农机部门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配合调查处理的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转交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县级农机部门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atLeas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调查。信访投诉举报件的调查了解，谈话核实，必须由两人以上共同办理，并制作笔录，由被谈话人在笔录材料上签字。在信访投诉调查过程中应坚持实事求是的原则，重调查、重证据，不听信一面之词，并注意工作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4.处理。信访投诉案件调查清楚后，应按照政策依法进行处理。处理信访投诉事项应当事实清楚、证据确凿、程序合法、方法恰当。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5.答复。信访投诉事项调查、处理完毕后，须及时给予信访人口头或书面答复。答复时，应注意用语规范、方法恰当。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6.归档。信访投诉事项答复完毕后，应及时将调查过程、处理结果和答复情况等相关材料存档备查。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3D5"/>
    <w:rsid w:val="03462722"/>
    <w:rsid w:val="034C2876"/>
    <w:rsid w:val="051111CB"/>
    <w:rsid w:val="07A820C2"/>
    <w:rsid w:val="08F03C2C"/>
    <w:rsid w:val="09033C97"/>
    <w:rsid w:val="0A225184"/>
    <w:rsid w:val="0AF70088"/>
    <w:rsid w:val="0C741610"/>
    <w:rsid w:val="0E46061E"/>
    <w:rsid w:val="145D0DCD"/>
    <w:rsid w:val="167C0F22"/>
    <w:rsid w:val="170673CB"/>
    <w:rsid w:val="18DE78F0"/>
    <w:rsid w:val="1C176E13"/>
    <w:rsid w:val="1D0571A7"/>
    <w:rsid w:val="1F845FC7"/>
    <w:rsid w:val="1FA540F7"/>
    <w:rsid w:val="20D06715"/>
    <w:rsid w:val="221542BB"/>
    <w:rsid w:val="23446322"/>
    <w:rsid w:val="234C35F5"/>
    <w:rsid w:val="23721087"/>
    <w:rsid w:val="255454B5"/>
    <w:rsid w:val="27287ECD"/>
    <w:rsid w:val="2A807BD8"/>
    <w:rsid w:val="2B091BBE"/>
    <w:rsid w:val="2CE00024"/>
    <w:rsid w:val="2F6E46B9"/>
    <w:rsid w:val="30BA4BE9"/>
    <w:rsid w:val="326436A9"/>
    <w:rsid w:val="3285146F"/>
    <w:rsid w:val="34551C6B"/>
    <w:rsid w:val="35231AC1"/>
    <w:rsid w:val="361779BB"/>
    <w:rsid w:val="36917A1C"/>
    <w:rsid w:val="36BC40B5"/>
    <w:rsid w:val="37AC1D9F"/>
    <w:rsid w:val="382F277F"/>
    <w:rsid w:val="3AAD1110"/>
    <w:rsid w:val="3AFF54F6"/>
    <w:rsid w:val="3BC22179"/>
    <w:rsid w:val="3CB51712"/>
    <w:rsid w:val="3FA948DA"/>
    <w:rsid w:val="41F46A2C"/>
    <w:rsid w:val="45636790"/>
    <w:rsid w:val="463E5207"/>
    <w:rsid w:val="46ED2FA4"/>
    <w:rsid w:val="489701F7"/>
    <w:rsid w:val="495434E9"/>
    <w:rsid w:val="49A807B9"/>
    <w:rsid w:val="4A564542"/>
    <w:rsid w:val="4A6804EE"/>
    <w:rsid w:val="4A8D2F52"/>
    <w:rsid w:val="51DB1221"/>
    <w:rsid w:val="523B7434"/>
    <w:rsid w:val="5242601B"/>
    <w:rsid w:val="53B74187"/>
    <w:rsid w:val="545578AC"/>
    <w:rsid w:val="54C2021C"/>
    <w:rsid w:val="54C95ADA"/>
    <w:rsid w:val="565704B2"/>
    <w:rsid w:val="56B66845"/>
    <w:rsid w:val="5D9D6E1E"/>
    <w:rsid w:val="61003957"/>
    <w:rsid w:val="61D806B5"/>
    <w:rsid w:val="62A47FF9"/>
    <w:rsid w:val="64677D9C"/>
    <w:rsid w:val="65A431CA"/>
    <w:rsid w:val="65B74492"/>
    <w:rsid w:val="68FF5057"/>
    <w:rsid w:val="69222FAC"/>
    <w:rsid w:val="6B1758E1"/>
    <w:rsid w:val="6B5002ED"/>
    <w:rsid w:val="6DBA6CED"/>
    <w:rsid w:val="6EBD6B85"/>
    <w:rsid w:val="6EFF5E7C"/>
    <w:rsid w:val="6F9B6C2D"/>
    <w:rsid w:val="707B2B10"/>
    <w:rsid w:val="718D24CF"/>
    <w:rsid w:val="72077B58"/>
    <w:rsid w:val="756C5E71"/>
    <w:rsid w:val="759D10C4"/>
    <w:rsid w:val="7D2F649D"/>
    <w:rsid w:val="7D7A251D"/>
    <w:rsid w:val="7F6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nk81</dc:creator>
  <cp:lastModifiedBy>gyb1</cp:lastModifiedBy>
  <dcterms:modified xsi:type="dcterms:W3CDTF">2021-01-25T07:45:30Z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