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lang w:eastAsia="zh-CN"/>
        </w:rPr>
      </w:pPr>
      <w:r>
        <w:rPr>
          <w:rFonts w:hint="eastAsia" w:eastAsia="黑体"/>
        </w:rPr>
        <w:t>附件</w:t>
      </w:r>
      <w:r>
        <w:rPr>
          <w:rFonts w:hint="eastAsia" w:eastAsia="黑体"/>
          <w:lang w:val="en-US" w:eastAsia="zh-CN"/>
        </w:rPr>
        <w:t>5</w:t>
      </w:r>
      <w:bookmarkStart w:id="0" w:name="_GoBack"/>
      <w:bookmarkEnd w:id="0"/>
    </w:p>
    <w:p>
      <w:pPr>
        <w:spacing w:line="600" w:lineRule="exact"/>
        <w:jc w:val="center"/>
        <w:rPr>
          <w:rFonts w:eastAsia="黑体"/>
        </w:rPr>
      </w:pPr>
    </w:p>
    <w:p>
      <w:pPr>
        <w:spacing w:line="600" w:lineRule="exact"/>
        <w:jc w:val="center"/>
        <w:rPr>
          <w:rFonts w:eastAsia="黑体"/>
          <w:sz w:val="40"/>
          <w:szCs w:val="40"/>
        </w:rPr>
      </w:pPr>
      <w:r>
        <w:rPr>
          <w:rFonts w:hint="eastAsia" w:eastAsia="黑体"/>
          <w:sz w:val="40"/>
          <w:szCs w:val="40"/>
        </w:rPr>
        <w:t>安徽省</w:t>
      </w:r>
      <w:r>
        <w:rPr>
          <w:rFonts w:eastAsia="黑体"/>
          <w:sz w:val="40"/>
          <w:szCs w:val="40"/>
        </w:rPr>
        <w:t>2018</w:t>
      </w:r>
      <w:r>
        <w:rPr>
          <w:rFonts w:hint="eastAsia" w:eastAsia="黑体"/>
          <w:sz w:val="40"/>
          <w:szCs w:val="40"/>
        </w:rPr>
        <w:t>－</w:t>
      </w:r>
      <w:r>
        <w:rPr>
          <w:rFonts w:eastAsia="黑体"/>
          <w:sz w:val="40"/>
          <w:szCs w:val="40"/>
        </w:rPr>
        <w:t>2020</w:t>
      </w:r>
      <w:r>
        <w:rPr>
          <w:rFonts w:hint="eastAsia" w:eastAsia="黑体"/>
          <w:sz w:val="40"/>
          <w:szCs w:val="40"/>
        </w:rPr>
        <w:t>年农业机械购置补贴机具补贴额一览表</w:t>
      </w:r>
    </w:p>
    <w:p>
      <w:pPr>
        <w:spacing w:line="600" w:lineRule="exact"/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</w:rPr>
        <w:t>（2020年第二次调整）</w:t>
      </w:r>
    </w:p>
    <w:p>
      <w:pPr>
        <w:spacing w:line="600" w:lineRule="exact"/>
        <w:jc w:val="center"/>
        <w:rPr>
          <w:rFonts w:ascii="楷体_GB2312" w:eastAsia="楷体_GB2312"/>
        </w:rPr>
      </w:pPr>
    </w:p>
    <w:tbl>
      <w:tblPr>
        <w:tblStyle w:val="2"/>
        <w:tblW w:w="13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205"/>
        <w:gridCol w:w="1000"/>
        <w:gridCol w:w="1313"/>
        <w:gridCol w:w="3012"/>
        <w:gridCol w:w="4314"/>
        <w:gridCol w:w="1058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b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b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b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b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大类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b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b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小类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b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b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品目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b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b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档次名称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b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b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基本配置和参数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b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b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中央财政补贴额（元）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b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b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种植施肥机械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施肥机械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撒肥机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肥箱容积0.3m³及以上固态肥抛撒机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离心式，肥箱容积≥0.3m³；撒施颗粒肥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500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种植施肥机械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施肥机械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撒肥机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肥箱容积0.5m³及以上固态肥抛撒机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摆动式，肥箱容积≥0.5m³；撒施厩肥、农家肥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1200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种植施肥机械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施肥机械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撒肥机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罐体容积8-10m³液态肥撒施机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8m³≤罐体容积＜10m³；带开沟浅施装置或开沟深施覆土装置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18000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种植施肥机械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施肥机械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撒肥机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罐体容积10m³及以上液态肥撒施机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罐体容积≥10m³；带开沟浅施装置或开沟深施覆土装置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25000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田间管理机械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植保机械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喷杆喷雾机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12m以下悬挂及牵引式喷杆喷雾机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喷杆长度＜12m；形式：悬挂及牵引式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1100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田间管理机械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植保机械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喷杆喷雾机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12-18m悬挂及牵引式喷杆喷雾机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12m≤喷杆长度＜18m；形式：悬挂及牵引式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1800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田间管理机械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植保机械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喷杆喷雾机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18m及以上悬挂及牵引式喷杆喷雾机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喷杆长度≥18m；形式：悬挂及牵引式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2700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田间管理机械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植保机械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喷杆喷雾机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18马力以下自走式喷杆喷雾机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功率＜18马力；形式：自走式，四轮驱动、四轮转向；离地间隙≥0.8m；药箱容积≥300L；喷杆长度≥8m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5000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田间管理机械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植保机械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喷杆喷雾机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18-50马力自走式喷杆喷雾机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18马力≤功率＜50马力；形式：自走式，四轮驱动、四轮转向；离地间隙≥0.8m；药箱容积≥500L；喷杆长度≥10m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15000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田间管理机械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植保机械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喷杆喷雾机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50-100马力自走式喷杆喷雾机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50马力≤功率＜100马力；形式：自走式，四轮驱动、四轮转向；离地间隙≥0.8m；药箱容积≥1000L；喷杆长度≥16m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17000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田间管理机械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植保机械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喷杆喷雾机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100马力及以上自走式喷杆喷雾机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功率≥100马力；形式：自走式，四轮驱动、四轮转向；离地间隙≥0.8m；药箱容积≥1500L；喷杆长度≥18m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28300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田间管理机械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修剪机械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果树修剪机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锂电容量4Ah以下电动果树修剪机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锂电池容量＜4Ah；含背负装置、充电器，锂电池不得少于2组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300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田间管理机械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修剪机械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果树修剪机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锂电容量4Ah及以上电动果树修剪机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锂电池容量≥4Ah；含背负装置、充电器，锂电池不得少于2组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600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收获机械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饲料作物收获机械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打（压）捆机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0.7-1.2m捡拾压捆机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0.7m≤捡拾宽度＜1.2m；其中，圆捆机压缩室直径≥550mm，压缩室宽度≥550mm；方捆机压缩室截面尺寸(宽度×高度）≥200×200mm，打结器数量≥1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7600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收获机械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饲料作物收获机械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打（压）捆机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1.2-1.7m捡拾压捆机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1.2m≤捡拾宽度＜1.7m；其中，圆捆机压缩室直径≥800mm，压缩室宽度≥800mm；方捆机压缩室截面尺寸(宽度×高度）≥300×300mm，打结器数量≥1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16000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16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收获机械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饲料作物收获机械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打（压）捆机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1.7-2.2m捡拾压捆机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1.7m≤捡拾宽度＜2.2m；其中，圆捆机压缩室直径≥1200mm，压缩室宽度≥1200mm；方捆机压缩室截面尺寸(宽度×高度）≥400×300mm，打结器数量≥2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27000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收获机械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饲料作物收获机械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打（压）捆机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2.2m及以上捡拾压捆机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捡拾宽度≥2.2m；其中，圆捆机压缩室直径≥1200mm，压缩室宽度≥1200mm；方捆机压缩室截面尺寸(宽度×高度）≥400×300mm，打结器数量≥2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30500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18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收获机械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饲料作物收获机械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青饲料收获机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150-160cm悬挂甩刀式青饲料收获机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悬挂甩刀式；150cm≤割幅＜160cm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3800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删除档次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收获机械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饲料作物收获机械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青饲料收获机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160cm及以上悬挂甩刀式青饲料收获机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悬挂甩刀式；割幅≥160cm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4000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删除档次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收获机械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茎秆收集处理机械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秸秆粉碎还田机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150-220cm悬挂甩刀式青饲料收获机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悬挂甩刀(锤爪）式；150cm≤割幅＜220cm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2200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21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收获机械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茎秆收集处理机械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秸秆粉碎还田机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220cm及以上悬挂甩刀式青饲料收获机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悬挂甩刀(锤爪）式；割幅≥220cm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2600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畜牧机械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饲养机械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喂料机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10-15米行车式喂料机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10m≤行车跨度＜15m，含电机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5000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23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畜牧机械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饲养机械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喂料机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15米及以上行车式喂料机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行车跨度≥15m，含电机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10000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24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畜牧机械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饲养机械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喂料机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50-100m塞盘链式喂料机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50m≤送料长度＜100m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3700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25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畜牧机械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饲养机械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喂料机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100-200m塞盘链式喂料机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100m≤送料长度＜200m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10800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26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畜牧机械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饲养机械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喂料机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200m及以上塞盘链式喂料机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送料长度≥200m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14400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27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畜牧机械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饲养机械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喂料机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螺旋弹簧式喂料机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送料长度≥30m，带主机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4200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28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畜牧机械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饲养机械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送料机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50-100m塞盘链式送料机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50m≤送料长度＜100m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3700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29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畜牧机械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饲养机械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送料机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100-200m塞盘链式送料机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100m≤送料长度＜200m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10800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畜牧机械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饲养机械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送料机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200m及以上塞盘链式送料机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送料长度≥200m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14400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31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畜牧机械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饲养机械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送料机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螺旋弹簧式送料机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送料长度≥30m，带主机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4200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32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畜牧机械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饲养机械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清粪机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畜用刮板式清粪机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刮板宽度≥1800mm；刮板不锈钢材质；刮板式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2400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33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畜牧机械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饲养机械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清粪机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禽用刮板式清粪机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刮板宽度≥1200mm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600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34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农业废弃物利用处理设备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废弃物处理设备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沼液沼渣抽排设备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非自走式沼液沼渣抽排设备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带刀带磨碎盘；电机；流量≥10m³/h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500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35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农业废弃物利用处理设备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废弃物处理设备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沼液沼渣抽排设备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罐体容积1m³</w:t>
            </w:r>
            <w:r>
              <w:rPr>
                <w:rFonts w:hint="eastAsia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以下</w:t>
            </w: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自走式沼液沼渣抽排设备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罐体容积＜1m³；不锈钢罐体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300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36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农业废弃物利用处理设备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废弃物处理设备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沼液沼渣抽排设备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罐体容积</w:t>
            </w:r>
            <w:r>
              <w:rPr>
                <w:rFonts w:hint="eastAsia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m³</w:t>
            </w:r>
            <w:r>
              <w:rPr>
                <w:rFonts w:hint="eastAsia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及以上</w:t>
            </w: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自走式沼液沼渣抽排设备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罐体容积≥1m³；不锈钢罐体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700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37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农业废弃物利用处理设备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废弃物处理设备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病死畜禽无害化处理设备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有效容积0.5-2m³降解式病死畜禽无害化处理设备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0.5m³≤有效容积＜2m³，配备尾气处理装置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9500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38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农业废弃物利用处理设备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废弃物处理设备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病死畜禽无害化处理设备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有效容积2m³及以上降解式病死畜禽无害化处理设备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有效容积≥2m³，配备尾气处理装置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20000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39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农业废弃物利用处理设备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废弃物处理设备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病死畜禽无害化处理设备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有效容积0.5-2m³化制式病死畜禽无害化处理设备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0.5m³≤有效容积＜2m³；配备加热、尾气处理装置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13000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40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农业废弃物利用处理设备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废弃物处理设备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病死畜禽无害化处理设备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有效容积2m³及以上化制式病死畜禽无害化处理设备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有效容积≥2m³；配备加热、尾气处理装置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27000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41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农业废弃物利用处理设备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废弃物处理设备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有机废弃物好氧发酵翻堆机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配套电机的3-5m及以上有机废弃物好氧发酵翻堆机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翻堆深度≥1.2m，3m≤工作幅宽＜5m；含电机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10000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42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农业废弃物利用处理设备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废弃物处理设备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有机废弃物好氧发酵翻堆机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配套电机的5m及以上有机废弃物好氧发酵翻堆机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翻堆深度≥1.5m，工作幅宽≥5m；含电机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15000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43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农业废弃物利用处理设备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废弃物处理设备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有机废弃物好氧发酵翻堆机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柴油机功率20-50kW有机废弃物好氧发酵翻堆机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20kW≤功率＜50kW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5000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44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农业废弃物利用处理设备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废弃物处理设备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有机废弃物好氧发酵翻堆机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柴油机功率50kW及以上有机废弃物好氧发酵翻堆机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功率≥50kW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10000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45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设施农业设备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食用菌生产设备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食用菌料装瓶（袋）机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手动供瓶（套袋）的食用菌料装瓶（袋）机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手动套袋（供瓶）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500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46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设施农业设备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食用菌生产设备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食用菌料装瓶（袋）机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生产率700袋/h及以上自动装袋机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自动套袋（供瓶）；生产率≥700袋/h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4000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47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设施农业设备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食用菌生产设备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食用菌料装瓶（袋）机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生产率600袋/h及以上自动装袋扎口一体机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自动套袋（供瓶）、扎口；生产率≥600袋/h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9800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48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茶叶输送机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带宽300-800mm茶叶输送机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带式；300mm≤带宽＜800mm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300元/m  (上限3000元）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49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茶叶输送机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带宽800-1200mm茶叶输送机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带式；800mm≤带宽＜1200mm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500元/m  (上限3500元）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50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茶叶输送机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槽宽200-600mm茶叶输送机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振动式；200mm≤槽宽＜600mm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550元/m (上限3800元）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51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果园轨道运输机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果园运输装载设备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含动力、货物载运装置。行走方式：自走式；动力：锂电池驱动或汽油机驱动，最大爬坡能力≥35°，装载能力≥200kg，运行速度≥0.4m/s；有手动和紧急制动装置，制动距离≤1m。与果园运输轨道配套购置。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4000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52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果园轨道运输机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果园运输轨道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钢材质，配套支撑器材及螺栓等必要配件，能满足35°倾角以下坡度安装并可适应于轨道运输装载设备的运行安全要求（含安装、调试等）。与果园运输装载设备配套购置。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40元/m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  <w:r>
              <w:rPr>
                <w:rFonts w:hint="eastAsia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秸秆收集机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1.5-1.6m秸秆收集机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1.5m≤捡拾宽度＜1.6m；收集器型式：甩刀(锤爪）式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3800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  <w:r>
              <w:rPr>
                <w:rFonts w:hint="eastAsia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秸秆收集机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1.6m及以上秸秆收集机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捡拾宽度≥1.6m；收集器型式：甩刀(锤爪）式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4000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  <w:r>
              <w:rPr>
                <w:rFonts w:hint="eastAsia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秸秆收集机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1.2-1.7m秸秆收集机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1.2m≤捡拾宽度＜1.7m；收集器型式：弹齿式及其他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12000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  <w:r>
              <w:rPr>
                <w:rFonts w:hint="eastAsia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秸秆收集机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1.7m及以上秸秆收集机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捡拾宽度≥1.7m；收集器型式：弹齿式及其他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18000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  <w:r>
              <w:rPr>
                <w:rFonts w:hint="eastAsia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收获机械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蔬菜收获机械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果类蔬菜收获机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大蒜收获机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挖掘式，牵引式，悬挂式，工作幅宽≥1m，配套动力≥3.5kW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960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取消小类品目，删除相应档次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58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收获机械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蔬菜收获机械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果类蔬菜收获机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手扶式大蒜收获机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手扶，联合收获，工作行数≥2行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2000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取消小类品目，删除相应档次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59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收获机械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蔬菜收获机械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果类蔬菜收获机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自走式大蒜收获机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自走，联合收获，工作行数≥6行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5000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取消小类品目，删除相应档次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9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60</w:t>
            </w:r>
          </w:p>
        </w:tc>
        <w:tc>
          <w:tcPr>
            <w:tcW w:w="120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收获机械</w:t>
            </w:r>
          </w:p>
        </w:tc>
        <w:tc>
          <w:tcPr>
            <w:tcW w:w="10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蔬菜收获机械</w:t>
            </w:r>
          </w:p>
        </w:tc>
        <w:tc>
          <w:tcPr>
            <w:tcW w:w="13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果类蔬菜收获机</w:t>
            </w:r>
          </w:p>
        </w:tc>
        <w:tc>
          <w:tcPr>
            <w:tcW w:w="3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生姜收获机</w:t>
            </w:r>
          </w:p>
        </w:tc>
        <w:tc>
          <w:tcPr>
            <w:tcW w:w="431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挖掘式，自带动力</w:t>
            </w:r>
          </w:p>
        </w:tc>
        <w:tc>
          <w:tcPr>
            <w:tcW w:w="105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2400</w:t>
            </w:r>
          </w:p>
        </w:tc>
        <w:tc>
          <w:tcPr>
            <w:tcW w:w="89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eastAsia="宋体"/>
                <w:snapToGrid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取消小类品目，删除相应档次</w:t>
            </w:r>
          </w:p>
        </w:tc>
      </w:tr>
    </w:tbl>
    <w:p>
      <w:pPr>
        <w:rPr>
          <w:rFonts w:ascii="仿宋_GB2312" w:hAnsi="仿宋_GB2312" w:cs="仿宋_GB2312"/>
        </w:rPr>
      </w:pPr>
    </w:p>
    <w:p/>
    <w:sectPr>
      <w:pgSz w:w="16838" w:h="11906" w:orient="landscape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5297E"/>
    <w:rsid w:val="0107098F"/>
    <w:rsid w:val="01E5297E"/>
    <w:rsid w:val="021A70E6"/>
    <w:rsid w:val="033F6598"/>
    <w:rsid w:val="055C7B5A"/>
    <w:rsid w:val="07450E2C"/>
    <w:rsid w:val="0A4F4A34"/>
    <w:rsid w:val="0DEF693E"/>
    <w:rsid w:val="11375BE0"/>
    <w:rsid w:val="122E0A51"/>
    <w:rsid w:val="1B2F609D"/>
    <w:rsid w:val="1B7630FD"/>
    <w:rsid w:val="1EF57940"/>
    <w:rsid w:val="1F7A74E8"/>
    <w:rsid w:val="219316BF"/>
    <w:rsid w:val="30F53819"/>
    <w:rsid w:val="33CE020E"/>
    <w:rsid w:val="352638E0"/>
    <w:rsid w:val="364B3154"/>
    <w:rsid w:val="389935A7"/>
    <w:rsid w:val="3B88469A"/>
    <w:rsid w:val="3D6B5BCF"/>
    <w:rsid w:val="406265BB"/>
    <w:rsid w:val="43A861E3"/>
    <w:rsid w:val="46A84F15"/>
    <w:rsid w:val="4A4350E0"/>
    <w:rsid w:val="4EB034CD"/>
    <w:rsid w:val="54296046"/>
    <w:rsid w:val="59DE1CF9"/>
    <w:rsid w:val="64F52229"/>
    <w:rsid w:val="659F7E33"/>
    <w:rsid w:val="6A2E79E8"/>
    <w:rsid w:val="76BB2E03"/>
    <w:rsid w:val="78B82AC8"/>
    <w:rsid w:val="79385108"/>
    <w:rsid w:val="7A4117A6"/>
    <w:rsid w:val="7F66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2020-06-01T00:40:00Z</dcterms:created>
  <dc:creator>Yolanda</dc:creator>
  <cp:lastModifiedBy>gyb1</cp:lastModifiedBy>
  <dcterms:modified xsi:type="dcterms:W3CDTF">2020-07-07T01:36:34Z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